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CAEDFB"/>
  <w:body>
    <w:p w:rsidR="00000000" w:rsidDel="00000000" w:rsidP="00000000" w:rsidRDefault="00000000" w:rsidRPr="00000000" w14:paraId="00000001">
      <w:pPr>
        <w:spacing w:before="1400" w:line="360" w:lineRule="auto"/>
        <w:rPr>
          <w:rFonts w:ascii="Hadassah Friedlaender" w:cs="Hadassah Friedlaender" w:eastAsia="Hadassah Friedlaender" w:hAnsi="Hadassah Friedlaender"/>
        </w:rPr>
      </w:pPr>
      <w:r w:rsidDel="00000000" w:rsidR="00000000" w:rsidRPr="00000000">
        <w:rPr>
          <w:rtl w:val="0"/>
        </w:rPr>
      </w:r>
    </w:p>
    <w:p w:rsidR="00000000" w:rsidDel="00000000" w:rsidP="00000000" w:rsidRDefault="00000000" w:rsidRPr="00000000" w14:paraId="00000002">
      <w:pPr>
        <w:spacing w:line="360" w:lineRule="auto"/>
        <w:jc w:val="center"/>
        <w:rPr>
          <w:rFonts w:ascii="Hadassah Friedlaender" w:cs="Hadassah Friedlaender" w:eastAsia="Hadassah Friedlaender" w:hAnsi="Hadassah Friedlaender"/>
          <w:b w:val="1"/>
          <w:color w:val="b08d57"/>
          <w:sz w:val="28"/>
          <w:szCs w:val="28"/>
        </w:rPr>
      </w:pPr>
      <w:r w:rsidDel="00000000" w:rsidR="00000000" w:rsidRPr="00000000">
        <w:rPr>
          <w:rFonts w:ascii="Hadassah Friedlaender" w:cs="Hadassah Friedlaender" w:eastAsia="Hadassah Friedlaender" w:hAnsi="Hadassah Friedlaender"/>
          <w:b w:val="1"/>
          <w:color w:val="b08d57"/>
          <w:sz w:val="28"/>
          <w:szCs w:val="28"/>
          <w:rtl w:val="0"/>
        </w:rPr>
        <w:t xml:space="preserve">IEMMUN 2026</w:t>
      </w:r>
    </w:p>
    <w:p w:rsidR="00000000" w:rsidDel="00000000" w:rsidP="00000000" w:rsidRDefault="00000000" w:rsidRPr="00000000" w14:paraId="00000003">
      <w:pPr>
        <w:spacing w:after="200" w:before="200" w:line="360" w:lineRule="auto"/>
        <w:jc w:val="center"/>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64"/>
          <w:szCs w:val="64"/>
          <w:rtl w:val="0"/>
        </w:rPr>
        <w:t xml:space="preserve">THE KNESSET</w:t>
      </w:r>
      <w:r w:rsidDel="00000000" w:rsidR="00000000" w:rsidRPr="00000000">
        <w:rPr>
          <w:rtl w:val="0"/>
        </w:rPr>
      </w:r>
    </w:p>
    <w:p w:rsidR="00000000" w:rsidDel="00000000" w:rsidP="00000000" w:rsidRDefault="00000000" w:rsidRPr="00000000" w14:paraId="00000004">
      <w:pPr>
        <w:spacing w:after="600" w:line="360" w:lineRule="auto"/>
        <w:jc w:val="center"/>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color w:val="595959"/>
          <w:sz w:val="34"/>
          <w:szCs w:val="34"/>
          <w:rtl w:val="0"/>
        </w:rPr>
        <w:t xml:space="preserve">Study Guide</w:t>
      </w:r>
      <w:r w:rsidDel="00000000" w:rsidR="00000000" w:rsidRPr="00000000">
        <w:rPr>
          <w:rtl w:val="0"/>
        </w:rPr>
      </w:r>
    </w:p>
    <w:p w:rsidR="00000000" w:rsidDel="00000000" w:rsidP="00000000" w:rsidRDefault="00000000" w:rsidRPr="00000000" w14:paraId="00000005">
      <w:pPr>
        <w:spacing w:before="900" w:line="360" w:lineRule="auto"/>
        <w:jc w:val="center"/>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2"/>
          <w:szCs w:val="22"/>
          <w:rtl w:val="0"/>
        </w:rPr>
        <w:t xml:space="preserve">— EXECUTIVE BOARD —</w:t>
      </w:r>
      <w:r w:rsidDel="00000000" w:rsidR="00000000" w:rsidRPr="00000000">
        <w:rPr>
          <w:rtl w:val="0"/>
        </w:rPr>
      </w:r>
    </w:p>
    <w:p w:rsidR="00000000" w:rsidDel="00000000" w:rsidP="00000000" w:rsidRDefault="00000000" w:rsidRPr="00000000" w14:paraId="00000006">
      <w:pPr>
        <w:spacing w:before="100" w:line="360" w:lineRule="auto"/>
        <w:jc w:val="center"/>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2"/>
          <w:szCs w:val="22"/>
          <w:rtl w:val="0"/>
        </w:rPr>
        <w:t xml:space="preserve">Speaker: Shounak</w:t>
      </w:r>
      <w:r w:rsidDel="00000000" w:rsidR="00000000" w:rsidRPr="00000000">
        <w:rPr>
          <w:rtl w:val="0"/>
        </w:rPr>
      </w:r>
    </w:p>
    <w:p w:rsidR="00000000" w:rsidDel="00000000" w:rsidP="00000000" w:rsidRDefault="00000000" w:rsidRPr="00000000" w14:paraId="00000007">
      <w:pPr>
        <w:spacing w:before="60" w:line="360" w:lineRule="auto"/>
        <w:jc w:val="center"/>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2"/>
          <w:szCs w:val="22"/>
          <w:rtl w:val="0"/>
        </w:rPr>
        <w:t xml:space="preserve">Deputy Speakers: Rohnit Pandey  and  Tamal Sikdar</w:t>
      </w:r>
      <w:r w:rsidDel="00000000" w:rsidR="00000000" w:rsidRPr="00000000">
        <w:rPr>
          <w:rtl w:val="0"/>
        </w:rPr>
      </w:r>
    </w:p>
    <w:p w:rsidR="00000000" w:rsidDel="00000000" w:rsidP="00000000" w:rsidRDefault="00000000" w:rsidRPr="00000000" w14:paraId="00000008">
      <w:pPr>
        <w:spacing w:line="360" w:lineRule="auto"/>
        <w:rPr>
          <w:rFonts w:ascii="Hadassah Friedlaender" w:cs="Hadassah Friedlaender" w:eastAsia="Hadassah Friedlaender" w:hAnsi="Hadassah Friedlaender"/>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1"/>
        <w:spacing w:line="360" w:lineRule="auto"/>
        <w:jc w:val="both"/>
        <w:rPr>
          <w:rFonts w:ascii="Hadassah Friedlaender" w:cs="Hadassah Friedlaender" w:eastAsia="Hadassah Friedlaender" w:hAnsi="Hadassah Friedlaender"/>
          <w:b w:val="1"/>
        </w:rPr>
      </w:pPr>
      <w:r w:rsidDel="00000000" w:rsidR="00000000" w:rsidRPr="00000000">
        <w:rPr>
          <w:rFonts w:ascii="Hadassah Friedlaender" w:cs="Hadassah Friedlaender" w:eastAsia="Hadassah Friedlaender" w:hAnsi="Hadassah Friedlaender"/>
          <w:b w:val="1"/>
          <w:rtl w:val="0"/>
        </w:rPr>
        <w:t xml:space="preserve">IEMUN 2026 — The Knesset A Note from the Executive Board</w:t>
      </w:r>
    </w:p>
    <w:p w:rsidR="00000000" w:rsidDel="00000000" w:rsidP="00000000" w:rsidRDefault="00000000" w:rsidRPr="00000000" w14:paraId="0000000A">
      <w:pPr>
        <w:spacing w:line="360" w:lineRule="auto"/>
        <w:jc w:val="both"/>
        <w:rPr>
          <w:rFonts w:ascii="Hadassah Friedlaender" w:cs="Hadassah Friedlaender" w:eastAsia="Hadassah Friedlaender" w:hAnsi="Hadassah Friedlaender"/>
          <w:sz w:val="21"/>
          <w:szCs w:val="21"/>
        </w:rPr>
      </w:pPr>
      <w:r w:rsidDel="00000000" w:rsidR="00000000" w:rsidRPr="00000000">
        <w:rPr>
          <w:rtl w:val="0"/>
        </w:rPr>
      </w:r>
    </w:p>
    <w:p w:rsidR="00000000" w:rsidDel="00000000" w:rsidP="00000000" w:rsidRDefault="00000000" w:rsidRPr="00000000" w14:paraId="0000000B">
      <w:pPr>
        <w:spacing w:line="360" w:lineRule="auto"/>
        <w:jc w:val="both"/>
        <w:rPr>
          <w:rFonts w:ascii="Hadassah Friedlaender" w:cs="Hadassah Friedlaender" w:eastAsia="Hadassah Friedlaender" w:hAnsi="Hadassah Friedlaender"/>
          <w:sz w:val="21"/>
          <w:szCs w:val="21"/>
        </w:rPr>
      </w:pPr>
      <w:r w:rsidDel="00000000" w:rsidR="00000000" w:rsidRPr="00000000">
        <w:rPr>
          <w:rFonts w:ascii="Hadassah Friedlaender" w:cs="Hadassah Friedlaender" w:eastAsia="Hadassah Friedlaender" w:hAnsi="Hadassah Friedlaender"/>
          <w:sz w:val="21"/>
          <w:szCs w:val="21"/>
          <w:rtl w:val="0"/>
        </w:rPr>
        <w:t xml:space="preserve">Dear Members,</w:t>
      </w:r>
    </w:p>
    <w:p w:rsidR="00000000" w:rsidDel="00000000" w:rsidP="00000000" w:rsidRDefault="00000000" w:rsidRPr="00000000" w14:paraId="0000000C">
      <w:pPr>
        <w:spacing w:line="360" w:lineRule="auto"/>
        <w:jc w:val="both"/>
        <w:rPr>
          <w:rFonts w:ascii="Hadassah Friedlaender" w:cs="Hadassah Friedlaender" w:eastAsia="Hadassah Friedlaender" w:hAnsi="Hadassah Friedlaender"/>
          <w:sz w:val="21"/>
          <w:szCs w:val="21"/>
        </w:rPr>
      </w:pPr>
      <w:r w:rsidDel="00000000" w:rsidR="00000000" w:rsidRPr="00000000">
        <w:rPr>
          <w:rFonts w:ascii="Hadassah Friedlaender" w:cs="Hadassah Friedlaender" w:eastAsia="Hadassah Friedlaender" w:hAnsi="Hadassah Friedlaender"/>
          <w:sz w:val="21"/>
          <w:szCs w:val="21"/>
          <w:rtl w:val="0"/>
        </w:rPr>
        <w:t xml:space="preserve">As you prepare to step into the shoes of Members of the Knesset, we want to begin with something that has nothing to do with Israeli politics and everything to do with why this committee sits comfortably in an Indian conference room.</w:t>
      </w:r>
    </w:p>
    <w:p w:rsidR="00000000" w:rsidDel="00000000" w:rsidP="00000000" w:rsidRDefault="00000000" w:rsidRPr="00000000" w14:paraId="0000000D">
      <w:pPr>
        <w:spacing w:line="360" w:lineRule="auto"/>
        <w:jc w:val="both"/>
        <w:rPr>
          <w:rFonts w:ascii="Hadassah Friedlaender" w:cs="Hadassah Friedlaender" w:eastAsia="Hadassah Friedlaender" w:hAnsi="Hadassah Friedlaender"/>
          <w:sz w:val="21"/>
          <w:szCs w:val="21"/>
        </w:rPr>
      </w:pPr>
      <w:r w:rsidDel="00000000" w:rsidR="00000000" w:rsidRPr="00000000">
        <w:rPr>
          <w:rFonts w:ascii="Hadassah Friedlaender" w:cs="Hadassah Friedlaender" w:eastAsia="Hadassah Friedlaender" w:hAnsi="Hadassah Friedlaender"/>
          <w:sz w:val="21"/>
          <w:szCs w:val="21"/>
          <w:rtl w:val="0"/>
        </w:rPr>
        <w:t xml:space="preserve">India's relationship with the Jewish people is one of the oldest and quietest friendships in world history. Jewish communities, the Bene Israel, the Cochin Jews, later the Baghdadi Jews, arrived on Indian shores over a thousand years ago and were never once persecuted, expelled, or forced to convert on Indian soil. Hindu kings along the Malabar and Konkan coasts, granted them land, protection, and standing as equals, the Cochin Jews' copper-plate grant from the Maharaja is still preserved today as testimony to this. India is, by most historical accounts, the one place in the Jewish diaspora's long and often painful history where Jews were never made to feel like outsiders.</w:t>
      </w:r>
    </w:p>
    <w:p w:rsidR="00000000" w:rsidDel="00000000" w:rsidP="00000000" w:rsidRDefault="00000000" w:rsidRPr="00000000" w14:paraId="0000000E">
      <w:pPr>
        <w:spacing w:line="360" w:lineRule="auto"/>
        <w:jc w:val="both"/>
        <w:rPr>
          <w:rFonts w:ascii="Hadassah Friedlaender" w:cs="Hadassah Friedlaender" w:eastAsia="Hadassah Friedlaender" w:hAnsi="Hadassah Friedlaender"/>
          <w:sz w:val="21"/>
          <w:szCs w:val="21"/>
        </w:rPr>
      </w:pPr>
      <w:r w:rsidDel="00000000" w:rsidR="00000000" w:rsidRPr="00000000">
        <w:rPr>
          <w:rFonts w:ascii="Hadassah Friedlaender" w:cs="Hadassah Friedlaender" w:eastAsia="Hadassah Friedlaender" w:hAnsi="Hadassah Friedlaender"/>
          <w:sz w:val="21"/>
          <w:szCs w:val="21"/>
          <w:rtl w:val="0"/>
        </w:rPr>
        <w:t xml:space="preserve">That inheritance is why India is often described as a bastion of philosemitism, a country whose civilisational instinct has been welcome, not suspicion. It's also the quiet backdrop to a modern friendship: India and Israel today cooperate closely across defence, agriculture, technology, and diplomacy, built on this older foundation of mutual respect rather than convenience.</w:t>
      </w:r>
    </w:p>
    <w:p w:rsidR="00000000" w:rsidDel="00000000" w:rsidP="00000000" w:rsidRDefault="00000000" w:rsidRPr="00000000" w14:paraId="0000000F">
      <w:pPr>
        <w:spacing w:line="360" w:lineRule="auto"/>
        <w:jc w:val="both"/>
        <w:rPr>
          <w:rFonts w:ascii="Hadassah Friedlaender" w:cs="Hadassah Friedlaender" w:eastAsia="Hadassah Friedlaender" w:hAnsi="Hadassah Friedlaender"/>
          <w:sz w:val="21"/>
          <w:szCs w:val="21"/>
        </w:rPr>
      </w:pPr>
      <w:r w:rsidDel="00000000" w:rsidR="00000000" w:rsidRPr="00000000">
        <w:rPr>
          <w:rFonts w:ascii="Hadassah Friedlaender" w:cs="Hadassah Friedlaender" w:eastAsia="Hadassah Friedlaender" w:hAnsi="Hadassah Friedlaender"/>
          <w:sz w:val="21"/>
          <w:szCs w:val="21"/>
          <w:rtl w:val="0"/>
        </w:rPr>
        <w:t xml:space="preserve">We share this not to tell you what to think about the debates you're about to have, those are yours to argue honestly, from your MK's seat, not ours. We share it because understanding a country starts with understanding who has stood by it, and why. Carry that spirit of goodwill into your research and your speeches this conference.</w:t>
      </w:r>
    </w:p>
    <w:p w:rsidR="00000000" w:rsidDel="00000000" w:rsidP="00000000" w:rsidRDefault="00000000" w:rsidRPr="00000000" w14:paraId="00000010">
      <w:pPr>
        <w:spacing w:line="360" w:lineRule="auto"/>
        <w:jc w:val="both"/>
        <w:rPr>
          <w:rFonts w:ascii="Hadassah Friedlaender" w:cs="Hadassah Friedlaender" w:eastAsia="Hadassah Friedlaender" w:hAnsi="Hadassah Friedlaender"/>
          <w:sz w:val="21"/>
          <w:szCs w:val="21"/>
        </w:rPr>
      </w:pPr>
      <w:r w:rsidDel="00000000" w:rsidR="00000000" w:rsidRPr="00000000">
        <w:rPr>
          <w:rFonts w:ascii="Hadassah Friedlaender" w:cs="Hadassah Friedlaender" w:eastAsia="Hadassah Friedlaender" w:hAnsi="Hadassah Friedlaender"/>
          <w:sz w:val="21"/>
          <w:szCs w:val="21"/>
          <w:rtl w:val="0"/>
        </w:rPr>
        <w:t xml:space="preserve">We look forward to seeing you in the House.</w:t>
      </w:r>
    </w:p>
    <w:p w:rsidR="00000000" w:rsidDel="00000000" w:rsidP="00000000" w:rsidRDefault="00000000" w:rsidRPr="00000000" w14:paraId="00000011">
      <w:pPr>
        <w:spacing w:line="360" w:lineRule="auto"/>
        <w:jc w:val="right"/>
        <w:rPr>
          <w:rFonts w:ascii="Hadassah Friedlaender" w:cs="Hadassah Friedlaender" w:eastAsia="Hadassah Friedlaender" w:hAnsi="Hadassah Friedlaender"/>
          <w:sz w:val="21"/>
          <w:szCs w:val="21"/>
        </w:rPr>
      </w:pPr>
      <w:r w:rsidDel="00000000" w:rsidR="00000000" w:rsidRPr="00000000">
        <w:rPr>
          <w:rFonts w:ascii="Hadassah Friedlaender" w:cs="Hadassah Friedlaender" w:eastAsia="Hadassah Friedlaender" w:hAnsi="Hadassah Friedlaender"/>
          <w:sz w:val="21"/>
          <w:szCs w:val="21"/>
          <w:rtl w:val="0"/>
        </w:rPr>
        <w:t xml:space="preserve">Warm regards, </w:t>
      </w:r>
    </w:p>
    <w:p w:rsidR="00000000" w:rsidDel="00000000" w:rsidP="00000000" w:rsidRDefault="00000000" w:rsidRPr="00000000" w14:paraId="00000012">
      <w:pPr>
        <w:spacing w:line="360" w:lineRule="auto"/>
        <w:jc w:val="right"/>
        <w:rPr>
          <w:rFonts w:ascii="Hadassah Friedlaender" w:cs="Hadassah Friedlaender" w:eastAsia="Hadassah Friedlaender" w:hAnsi="Hadassah Friedlaender"/>
          <w:sz w:val="21"/>
          <w:szCs w:val="21"/>
        </w:rPr>
      </w:pPr>
      <w:r w:rsidDel="00000000" w:rsidR="00000000" w:rsidRPr="00000000">
        <w:rPr>
          <w:rFonts w:ascii="Hadassah Friedlaender" w:cs="Hadassah Friedlaender" w:eastAsia="Hadassah Friedlaender" w:hAnsi="Hadassah Friedlaender"/>
          <w:b w:val="1"/>
          <w:sz w:val="21"/>
          <w:szCs w:val="21"/>
          <w:rtl w:val="0"/>
        </w:rPr>
        <w:t xml:space="preserve">The Executive Board</w:t>
      </w:r>
      <w:r w:rsidDel="00000000" w:rsidR="00000000" w:rsidRPr="00000000">
        <w:rPr>
          <w:rFonts w:ascii="Hadassah Friedlaender" w:cs="Hadassah Friedlaender" w:eastAsia="Hadassah Friedlaender" w:hAnsi="Hadassah Friedlaender"/>
          <w:sz w:val="21"/>
          <w:szCs w:val="21"/>
          <w:rtl w:val="0"/>
        </w:rPr>
        <w:t xml:space="preserve"> </w:t>
      </w:r>
    </w:p>
    <w:p w:rsidR="00000000" w:rsidDel="00000000" w:rsidP="00000000" w:rsidRDefault="00000000" w:rsidRPr="00000000" w14:paraId="00000013">
      <w:pPr>
        <w:spacing w:line="360" w:lineRule="auto"/>
        <w:jc w:val="right"/>
        <w:rPr>
          <w:rFonts w:ascii="Hadassah Friedlaender" w:cs="Hadassah Friedlaender" w:eastAsia="Hadassah Friedlaender" w:hAnsi="Hadassah Friedlaender"/>
          <w:sz w:val="21"/>
          <w:szCs w:val="21"/>
        </w:rPr>
      </w:pPr>
      <w:r w:rsidDel="00000000" w:rsidR="00000000" w:rsidRPr="00000000">
        <w:rPr>
          <w:rFonts w:ascii="Hadassah Friedlaender" w:cs="Hadassah Friedlaender" w:eastAsia="Hadassah Friedlaender" w:hAnsi="Hadassah Friedlaender"/>
          <w:sz w:val="21"/>
          <w:szCs w:val="21"/>
          <w:rtl w:val="0"/>
        </w:rPr>
        <w:t xml:space="preserve">The Knesset</w:t>
      </w:r>
    </w:p>
    <w:p w:rsidR="00000000" w:rsidDel="00000000" w:rsidP="00000000" w:rsidRDefault="00000000" w:rsidRPr="00000000" w14:paraId="00000014">
      <w:pPr>
        <w:spacing w:line="360" w:lineRule="auto"/>
        <w:jc w:val="right"/>
        <w:rPr>
          <w:rFonts w:ascii="Hadassah Friedlaender" w:cs="Hadassah Friedlaender" w:eastAsia="Hadassah Friedlaender" w:hAnsi="Hadassah Friedlaender"/>
          <w:sz w:val="21"/>
          <w:szCs w:val="21"/>
        </w:rPr>
      </w:pPr>
      <w:r w:rsidDel="00000000" w:rsidR="00000000" w:rsidRPr="00000000">
        <w:rPr>
          <w:rFonts w:ascii="Hadassah Friedlaender" w:cs="Hadassah Friedlaender" w:eastAsia="Hadassah Friedlaender" w:hAnsi="Hadassah Friedlaender"/>
          <w:sz w:val="21"/>
          <w:szCs w:val="21"/>
          <w:rtl w:val="0"/>
        </w:rPr>
        <w:t xml:space="preserve">IEMMUN 2026</w:t>
      </w:r>
    </w:p>
    <w:p w:rsidR="00000000" w:rsidDel="00000000" w:rsidP="00000000" w:rsidRDefault="00000000" w:rsidRPr="00000000" w14:paraId="00000015">
      <w:pPr>
        <w:spacing w:line="360" w:lineRule="auto"/>
        <w:jc w:val="both"/>
        <w:rPr>
          <w:rFonts w:ascii="Hadassah Friedlaender" w:cs="Hadassah Friedlaender" w:eastAsia="Hadassah Friedlaender" w:hAnsi="Hadassah Friedlaender"/>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pBdr>
          <w:bottom w:color="1f4e78" w:space="4" w:sz="6" w:val="single"/>
        </w:pBdr>
        <w:spacing w:after="160" w:before="3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30"/>
          <w:szCs w:val="30"/>
          <w:rtl w:val="0"/>
        </w:rPr>
        <w:t xml:space="preserve">How to Use This Guide</w:t>
      </w:r>
      <w:r w:rsidDel="00000000" w:rsidR="00000000" w:rsidRPr="00000000">
        <w:rPr>
          <w:rtl w:val="0"/>
        </w:rPr>
      </w:r>
    </w:p>
    <w:p w:rsidR="00000000" w:rsidDel="00000000" w:rsidP="00000000" w:rsidRDefault="00000000" w:rsidRPr="00000000" w14:paraId="00000017">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This guide is a starting point, not a finish line. It gives you the minimum background needed to understand why the Knesset works the way it does and why the two agenda items matter, written for readers who have never studied Israeli politics before. It does not replace your individual portfolio research a separate portfolio matrix lists your assigned Member of Knesset (MK) and their party, and you are expected to research that person's actual public positions before the conference.</w:t>
      </w:r>
      <w:r w:rsidDel="00000000" w:rsidR="00000000" w:rsidRPr="00000000">
        <w:rPr>
          <w:rtl w:val="0"/>
        </w:rPr>
      </w:r>
    </w:p>
    <w:p w:rsidR="00000000" w:rsidDel="00000000" w:rsidP="00000000" w:rsidRDefault="00000000" w:rsidRPr="00000000" w14:paraId="00000018">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Two housekeeping notes given the subject matter. First, Zionism and the Israeli–Palestinian conflict are genuinely contested political questions worldwide, including within Israel itself. This guide sticks to describing what different sides say and do, rather than telling you which side is right that judgment is for your research and your roleplay of your assigned MK, not something this guide will hand you. Second, this committee's second agenda item concerns events that are still unfolding as you read this (mid-2026); treat every date and figure below as accurate as of when it was researched, and do a fresh news check closer to the conference.</w:t>
      </w:r>
      <w:r w:rsidDel="00000000" w:rsidR="00000000" w:rsidRPr="00000000">
        <w:rPr>
          <w:rtl w:val="0"/>
        </w:rPr>
      </w:r>
    </w:p>
    <w:p w:rsidR="00000000" w:rsidDel="00000000" w:rsidP="00000000" w:rsidRDefault="00000000" w:rsidRPr="00000000" w14:paraId="00000019">
      <w:pPr>
        <w:pStyle w:val="Heading1"/>
        <w:pBdr>
          <w:bottom w:color="1f4e78" w:space="4" w:sz="6" w:val="single"/>
        </w:pBdr>
        <w:spacing w:after="160" w:before="3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30"/>
          <w:szCs w:val="30"/>
          <w:rtl w:val="0"/>
        </w:rPr>
        <w:t xml:space="preserve">Part I Israel and Zionism: The Basics</w:t>
      </w:r>
      <w:r w:rsidDel="00000000" w:rsidR="00000000" w:rsidRPr="00000000">
        <w:rPr>
          <w:rtl w:val="0"/>
        </w:rPr>
      </w:r>
    </w:p>
    <w:p w:rsidR="00000000" w:rsidDel="00000000" w:rsidP="00000000" w:rsidRDefault="00000000" w:rsidRPr="00000000" w14:paraId="0000001A">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1.1 What is Zionism?</w:t>
      </w:r>
      <w:r w:rsidDel="00000000" w:rsidR="00000000" w:rsidRPr="00000000">
        <w:rPr>
          <w:rtl w:val="0"/>
        </w:rPr>
      </w:r>
    </w:p>
    <w:p w:rsidR="00000000" w:rsidDel="00000000" w:rsidP="00000000" w:rsidRDefault="00000000" w:rsidRPr="00000000" w14:paraId="0000001B">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Zionism is the political movement that emerged among European Jewish communities in the late nineteenth century, advocating first for the establishment and later for the support of a Jewish national home in the historic land the movement called the Land of Israel (Eretz Israel) the same territory Arabs and the wider world generally called Palestine. It is conventionally traced to Theodor Herzl and the First Zionist Congress of 1897 and grew out of two overlapping impulses: a reaction to centuries of European antisemitism and periodic violent persecution (a threat that culminated in the Holocaust), and a religious and cultural attachment among Jews to the historic land.</w:t>
      </w:r>
      <w:r w:rsidDel="00000000" w:rsidR="00000000" w:rsidRPr="00000000">
        <w:rPr>
          <w:rtl w:val="0"/>
        </w:rPr>
      </w:r>
    </w:p>
    <w:p w:rsidR="00000000" w:rsidDel="00000000" w:rsidP="00000000" w:rsidRDefault="00000000" w:rsidRPr="00000000" w14:paraId="0000001C">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Zionism was never one single ideology. Members researching a Knesset seat should know it split early into competing strands secular-socialist ‘Labor Zionism,’ free-market ‘Revisionist Zionism,’ ‘Religious Zionism’ that treats statehood as part of a religious project, and ‘Cultural Zionism’ focused on Hebrew cultural revival rather than statehood and these old fault lines still map, loosely, onto today's party system.</w:t>
      </w:r>
      <w:r w:rsidDel="00000000" w:rsidR="00000000" w:rsidRPr="00000000">
        <w:rPr>
          <w:rtl w:val="0"/>
        </w:rPr>
      </w:r>
    </w:p>
    <w:p w:rsidR="00000000" w:rsidDel="00000000" w:rsidP="00000000" w:rsidRDefault="00000000" w:rsidRPr="00000000" w14:paraId="0000001D">
      <w:pPr>
        <w:pBdr>
          <w:left w:color="b08d57" w:space="8" w:sz="18" w:val="single"/>
        </w:pBdr>
        <w:shd w:fill="f2f2f2" w:val="clear"/>
        <w:spacing w:after="200" w:before="120" w:line="360" w:lineRule="auto"/>
        <w:ind w:left="200" w:firstLine="0"/>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i w:val="1"/>
          <w:color w:val="595959"/>
          <w:rtl w:val="0"/>
        </w:rPr>
        <w:t xml:space="preserve">Zionism is also one of the most disputed terms in global politics. Its supporters generally describe it as the national liberation movement of the Jewish people, comparable to other national movements. Its critics including Palestinians, many in the wider Arab and Muslim world, and a minority of Jewish thinkers describe it as a settler-colonial project that dispossessed the Arab population already resident in the land. Both framings are actively argued today; this guide is not the place to resolve that argument, and you should not expect it to tell you which one is correct. What matters for this committee is that you understand both exist, and that most Knesset factions position themselves somewhere on this spectrum.</w:t>
      </w:r>
      <w:r w:rsidDel="00000000" w:rsidR="00000000" w:rsidRPr="00000000">
        <w:rPr>
          <w:rtl w:val="0"/>
        </w:rPr>
      </w:r>
    </w:p>
    <w:p w:rsidR="00000000" w:rsidDel="00000000" w:rsidP="00000000" w:rsidRDefault="00000000" w:rsidRPr="00000000" w14:paraId="0000001E">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1.2 A Very Brief Timeline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1917 The British government issues the Balfour Declaration, expressing support for ‘a national home for the Jewish people’ in Palestine, then under Ottoman rule.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1920–1947 Palestine is administered by Britain under a League of Nations Mandate; Jewish immigration rises steadily; tension and periodic violence with the Arab population grows; a 1937 British commission first proposes partitioning the land.</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1947 The United Nations adopts a Partition Plan (Resolution 181) proposing separate Jewish and Arab states. Jewish leaders accept it; Arab leaders reject it.</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1948 Israel declares independence on 14 May. War follows with neighbouring Arab states remembered in Israel as the War of Independence, and by Palestinians as the Nakba (‘catastrophe’), during which several hundred thousand Palestinians were displaced or fled.</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1948–1979 Further wars in 1956, 1967 (after which Israel occupies the West Bank, Gaza and other territory) and 1973; a peace treaty with Egypt follows in 1979.</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1993–1995 The Oslo Accords establish limited Palestinian self-government (the Palestinian Authority) in parts of the West Bank and Gaza, without resolving core disputes over borders, Jerusalem, refugees or settlements.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1994 Peace treaty with Jordan; 2005 Israel withdraws settlers and troops from Gaza, which comes under Hamas control after 2007.</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7 October 2023 Hamas launches a large-scale attack on Israel; Israel responds with a prolonged military campaign in Gaza. This war, and the arrangements now being made to end it, form this committee's second agenda item (Part IV).</w:t>
      </w:r>
      <w:r w:rsidDel="00000000" w:rsidR="00000000" w:rsidRPr="00000000">
        <w:rPr>
          <w:rtl w:val="0"/>
        </w:rPr>
      </w:r>
    </w:p>
    <w:p w:rsidR="00000000" w:rsidDel="00000000" w:rsidP="00000000" w:rsidRDefault="00000000" w:rsidRPr="00000000" w14:paraId="00000027">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1.3 Israel Today: Quick Facts</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Population of roughly 9–10 million; a Jewish majority (a little under three-quarters), Arab citizens of Israel making up around a fifth, and smaller minorities.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A parliamentary democracy with no single written constitution; instead, a set of quasi-constitutional ‘Basic Laws’ (on the Knesset, the Government, Human Dignity and Liberty, and others) perform that function collectively.</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Several internal cleavages matter directly to this committee: secular versus religious (especially Haredi/ultra-Orthodox) Jews; Jewish versus Arab citizens; political right versus left on territory, security and peace; and, in recent years, an intense argument over how much power the courts should have to check the Knesset and government.</w:t>
      </w:r>
      <w:r w:rsidDel="00000000" w:rsidR="00000000" w:rsidRPr="00000000">
        <w:rPr>
          <w:rtl w:val="0"/>
        </w:rPr>
      </w:r>
    </w:p>
    <w:p w:rsidR="00000000" w:rsidDel="00000000" w:rsidP="00000000" w:rsidRDefault="00000000" w:rsidRPr="00000000" w14:paraId="0000002B">
      <w:pPr>
        <w:pStyle w:val="Heading1"/>
        <w:pBdr>
          <w:bottom w:color="1f4e78" w:space="4" w:sz="6" w:val="single"/>
        </w:pBdr>
        <w:spacing w:after="160" w:before="3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30"/>
          <w:szCs w:val="30"/>
          <w:rtl w:val="0"/>
        </w:rPr>
        <w:t xml:space="preserve">Part II The Knesset: Structure and Procedure</w:t>
      </w:r>
      <w:r w:rsidDel="00000000" w:rsidR="00000000" w:rsidRPr="00000000">
        <w:rPr>
          <w:rtl w:val="0"/>
        </w:rPr>
      </w:r>
    </w:p>
    <w:p w:rsidR="00000000" w:rsidDel="00000000" w:rsidP="00000000" w:rsidRDefault="00000000" w:rsidRPr="00000000" w14:paraId="0000002C">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2.1 The Basics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120 Members of Knesset (‘MKs’), elected on closed national party lists under proportional representation the whole country is a single constituency, and any list clearing a 3.25% threshold gets seats roughly proportional to its vote share.</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A term lasts up to four years, but Knessets are very often dissolved early this is in fact happening at the moment, with elections expected before the end of October 2026.</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There is no separate election for the head of government. The President formally asks whichever party leader seems most likely to command a majority to try to form a government; that person becomes Prime Minister once a coalition and its ministers are confirmed by Knesset vote.</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Because no party has ever won an outright 61-seat majority alone, every Israeli government has been a coalition of several parties. This gives small parties including the Haredi religious parties central to this committee's first agenda item leverage far beyond their seat count, since the coalition can collapse if they walk out.</w:t>
      </w:r>
      <w:r w:rsidDel="00000000" w:rsidR="00000000" w:rsidRPr="00000000">
        <w:rPr>
          <w:rtl w:val="0"/>
        </w:rPr>
      </w:r>
    </w:p>
    <w:p w:rsidR="00000000" w:rsidDel="00000000" w:rsidP="00000000" w:rsidRDefault="00000000" w:rsidRPr="00000000" w14:paraId="00000031">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2.2 Key Offices in This Simulation</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Speaker (Yoshev Rosh) presides over plenum sittings and represents the Knesset as an institution; by convention drawn from the largest coalition party.</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Deputy Speakers assist the Speaker and can preside in their absence.</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Prime Minister and Cabinet the executive; drawn from and accountable to the Knesset, and removable only through a ‘constructive’ vote of no confidence, meaning the Knesset must agree on a replacement Prime Minister in the same vote that ousts the incumbent.</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Coalition Chair manages coalition discipline and floor votes on the government's behalf.</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Committee Chairs each standing committee (Finance; Foreign Affairs and Defense; Constitution, Law and Justice; Economic Affairs; House Committee, and others) is chaired by an MK, and most substantive legislative work happens here rather than in the full plenum.</w:t>
      </w:r>
      <w:r w:rsidDel="00000000" w:rsidR="00000000" w:rsidRPr="00000000">
        <w:rPr>
          <w:rtl w:val="0"/>
        </w:rPr>
      </w:r>
    </w:p>
    <w:p w:rsidR="00000000" w:rsidDel="00000000" w:rsidP="00000000" w:rsidRDefault="00000000" w:rsidRPr="00000000" w14:paraId="00000037">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2.3 How a Law Is Made</w:t>
      </w:r>
      <w:r w:rsidDel="00000000" w:rsidR="00000000" w:rsidRPr="00000000">
        <w:rPr>
          <w:rtl w:val="0"/>
        </w:rPr>
      </w:r>
    </w:p>
    <w:p w:rsidR="00000000" w:rsidDel="00000000" w:rsidP="00000000" w:rsidRDefault="00000000" w:rsidRPr="00000000" w14:paraId="00000038">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A bill whether proposed by the government, an individual MK, or a committee goes through a First Reading (a plenum vote to send it to committee), a Committee Stage (clause-by-clause debate and amendment), a Second Reading (the plenum debates the committee's report and can still amend it) and a Third Reading (a final up-or-down vote, usually held immediately after the Second Reading). Basic Laws generally carry extra procedural weight, and some provisions require larger majorities to amend.</w:t>
      </w:r>
      <w:r w:rsidDel="00000000" w:rsidR="00000000" w:rsidRPr="00000000">
        <w:rPr>
          <w:rtl w:val="0"/>
        </w:rPr>
      </w:r>
    </w:p>
    <w:p w:rsidR="00000000" w:rsidDel="00000000" w:rsidP="00000000" w:rsidRDefault="00000000" w:rsidRPr="00000000" w14:paraId="00000039">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2.4 Procedural Notes for the Simulation</w:t>
      </w:r>
      <w:r w:rsidDel="00000000" w:rsidR="00000000" w:rsidRPr="00000000">
        <w:rPr>
          <w:rtl w:val="0"/>
        </w:rPr>
      </w:r>
    </w:p>
    <w:p w:rsidR="00000000" w:rsidDel="00000000" w:rsidP="00000000" w:rsidRDefault="00000000" w:rsidRPr="00000000" w14:paraId="0000003A">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The real Knesset's Rules of Procedure are detailed, Hebrew-language, and built around decades of precedent IEMUN 2026 will almost certainly run this committee on a Model-UN-adapted version of them rather than the full official rulebook. Confirm the exact motions, caucus formats, voting procedure and quorum rules that will actually be used with your Dais before the conference. Two Knesset-specific features are still worth roleplaying accurately even in a simplified format:</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Coalition discipline coalition MKs are ordinarily whipped to vote together; playing a coalition MK who breaks ranks should be a deliberate, justified choice, not a default.</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Parliamentary immunity MKs enjoy certain legal protections for speech and conduct within their parliamentary role, which sometimes becomes a live political issue (as with the House Committee's power to waive it).</w:t>
      </w:r>
      <w:r w:rsidDel="00000000" w:rsidR="00000000" w:rsidRPr="00000000">
        <w:rPr>
          <w:rtl w:val="0"/>
        </w:rPr>
      </w:r>
    </w:p>
    <w:p w:rsidR="00000000" w:rsidDel="00000000" w:rsidP="00000000" w:rsidRDefault="00000000" w:rsidRPr="00000000" w14:paraId="0000003D">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2.5 Glossary</w:t>
      </w:r>
      <w:r w:rsidDel="00000000" w:rsidR="00000000" w:rsidRPr="00000000">
        <w:rPr>
          <w:rtl w:val="0"/>
        </w:rPr>
      </w:r>
    </w:p>
    <w:tbl>
      <w:tblPr>
        <w:tblStyle w:val="Table1"/>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6800"/>
        <w:tblGridChange w:id="0">
          <w:tblGrid>
            <w:gridCol w:w="2200"/>
            <w:gridCol w:w="6800"/>
          </w:tblGrid>
        </w:tblGridChange>
      </w:tblGrid>
      <w:tr>
        <w:trPr>
          <w:cantSplit w:val="0"/>
          <w:tblHeader w:val="1"/>
        </w:trPr>
        <w:tc>
          <w:tcPr>
            <w:shd w:fill="1f4e78" w:val="clear"/>
          </w:tcPr>
          <w:p w:rsidR="00000000" w:rsidDel="00000000" w:rsidP="00000000" w:rsidRDefault="00000000" w:rsidRPr="00000000" w14:paraId="0000003E">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ffffff"/>
                <w:rtl w:val="0"/>
              </w:rPr>
              <w:t xml:space="preserve">Term</w:t>
            </w:r>
            <w:r w:rsidDel="00000000" w:rsidR="00000000" w:rsidRPr="00000000">
              <w:rPr>
                <w:rtl w:val="0"/>
              </w:rPr>
            </w:r>
          </w:p>
        </w:tc>
        <w:tc>
          <w:tcPr>
            <w:shd w:fill="1f4e78" w:val="clear"/>
          </w:tcPr>
          <w:p w:rsidR="00000000" w:rsidDel="00000000" w:rsidP="00000000" w:rsidRDefault="00000000" w:rsidRPr="00000000" w14:paraId="0000003F">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ffffff"/>
                <w:rtl w:val="0"/>
              </w:rPr>
              <w:t xml:space="preserve">Meaning</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40">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Knesset</w:t>
            </w:r>
            <w:r w:rsidDel="00000000" w:rsidR="00000000" w:rsidRPr="00000000">
              <w:rPr>
                <w:rtl w:val="0"/>
              </w:rPr>
            </w:r>
          </w:p>
        </w:tc>
        <w:tc>
          <w:tcPr>
            <w:shd w:fill="ffffff" w:val="clear"/>
          </w:tcPr>
          <w:p w:rsidR="00000000" w:rsidDel="00000000" w:rsidP="00000000" w:rsidRDefault="00000000" w:rsidRPr="00000000" w14:paraId="00000041">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Israel's parliament; the word literally means ‘assembly’ or ‘gathering.’</w:t>
            </w:r>
          </w:p>
        </w:tc>
      </w:tr>
      <w:tr>
        <w:trPr>
          <w:cantSplit w:val="0"/>
          <w:tblHeader w:val="0"/>
        </w:trPr>
        <w:tc>
          <w:tcPr>
            <w:shd w:fill="f2f2f2" w:val="clear"/>
          </w:tcPr>
          <w:p w:rsidR="00000000" w:rsidDel="00000000" w:rsidP="00000000" w:rsidRDefault="00000000" w:rsidRPr="00000000" w14:paraId="00000042">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MK</w:t>
            </w:r>
            <w:r w:rsidDel="00000000" w:rsidR="00000000" w:rsidRPr="00000000">
              <w:rPr>
                <w:rtl w:val="0"/>
              </w:rPr>
            </w:r>
          </w:p>
        </w:tc>
        <w:tc>
          <w:tcPr>
            <w:shd w:fill="f2f2f2" w:val="clear"/>
          </w:tcPr>
          <w:p w:rsidR="00000000" w:rsidDel="00000000" w:rsidP="00000000" w:rsidRDefault="00000000" w:rsidRPr="00000000" w14:paraId="00000043">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Member of Knesset.</w:t>
            </w:r>
          </w:p>
        </w:tc>
      </w:tr>
      <w:tr>
        <w:trPr>
          <w:cantSplit w:val="0"/>
          <w:tblHeader w:val="0"/>
        </w:trPr>
        <w:tc>
          <w:tcPr>
            <w:shd w:fill="ffffff" w:val="clear"/>
          </w:tcPr>
          <w:p w:rsidR="00000000" w:rsidDel="00000000" w:rsidP="00000000" w:rsidRDefault="00000000" w:rsidRPr="00000000" w14:paraId="00000044">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Aliyah</w:t>
            </w:r>
            <w:r w:rsidDel="00000000" w:rsidR="00000000" w:rsidRPr="00000000">
              <w:rPr>
                <w:rtl w:val="0"/>
              </w:rPr>
            </w:r>
          </w:p>
        </w:tc>
        <w:tc>
          <w:tcPr>
            <w:shd w:fill="ffffff" w:val="clear"/>
          </w:tcPr>
          <w:p w:rsidR="00000000" w:rsidDel="00000000" w:rsidP="00000000" w:rsidRDefault="00000000" w:rsidRPr="00000000" w14:paraId="00000045">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Jewish immigration to Israel.</w:t>
            </w:r>
          </w:p>
        </w:tc>
      </w:tr>
      <w:tr>
        <w:trPr>
          <w:cantSplit w:val="0"/>
          <w:tblHeader w:val="0"/>
        </w:trPr>
        <w:tc>
          <w:tcPr>
            <w:shd w:fill="f2f2f2" w:val="clear"/>
          </w:tcPr>
          <w:p w:rsidR="00000000" w:rsidDel="00000000" w:rsidP="00000000" w:rsidRDefault="00000000" w:rsidRPr="00000000" w14:paraId="00000046">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Haredi</w:t>
            </w:r>
            <w:r w:rsidDel="00000000" w:rsidR="00000000" w:rsidRPr="00000000">
              <w:rPr>
                <w:rtl w:val="0"/>
              </w:rPr>
            </w:r>
          </w:p>
        </w:tc>
        <w:tc>
          <w:tcPr>
            <w:shd w:fill="f2f2f2" w:val="clear"/>
          </w:tcPr>
          <w:p w:rsidR="00000000" w:rsidDel="00000000" w:rsidP="00000000" w:rsidRDefault="00000000" w:rsidRPr="00000000" w14:paraId="00000047">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Ultra-Orthodox Jewish; a religiously and socially distinct community central to Part III.</w:t>
            </w:r>
          </w:p>
        </w:tc>
      </w:tr>
      <w:tr>
        <w:trPr>
          <w:cantSplit w:val="0"/>
          <w:tblHeader w:val="0"/>
        </w:trPr>
        <w:tc>
          <w:tcPr>
            <w:shd w:fill="ffffff" w:val="clear"/>
          </w:tcPr>
          <w:p w:rsidR="00000000" w:rsidDel="00000000" w:rsidP="00000000" w:rsidRDefault="00000000" w:rsidRPr="00000000" w14:paraId="00000048">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Yeshiva</w:t>
            </w:r>
            <w:r w:rsidDel="00000000" w:rsidR="00000000" w:rsidRPr="00000000">
              <w:rPr>
                <w:rtl w:val="0"/>
              </w:rPr>
            </w:r>
          </w:p>
        </w:tc>
        <w:tc>
          <w:tcPr>
            <w:shd w:fill="ffffff" w:val="clear"/>
          </w:tcPr>
          <w:p w:rsidR="00000000" w:rsidDel="00000000" w:rsidP="00000000" w:rsidRDefault="00000000" w:rsidRPr="00000000" w14:paraId="00000049">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A Jewish religious seminary devoted to full-time Torah study.</w:t>
            </w:r>
          </w:p>
        </w:tc>
      </w:tr>
      <w:tr>
        <w:trPr>
          <w:cantSplit w:val="0"/>
          <w:tblHeader w:val="0"/>
        </w:trPr>
        <w:tc>
          <w:tcPr>
            <w:shd w:fill="f2f2f2" w:val="clear"/>
          </w:tcPr>
          <w:p w:rsidR="00000000" w:rsidDel="00000000" w:rsidP="00000000" w:rsidRDefault="00000000" w:rsidRPr="00000000" w14:paraId="0000004A">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Coalition / Opposition</w:t>
            </w:r>
            <w:r w:rsidDel="00000000" w:rsidR="00000000" w:rsidRPr="00000000">
              <w:rPr>
                <w:rtl w:val="0"/>
              </w:rPr>
            </w:r>
          </w:p>
        </w:tc>
        <w:tc>
          <w:tcPr>
            <w:shd w:fill="f2f2f2" w:val="clear"/>
          </w:tcPr>
          <w:p w:rsidR="00000000" w:rsidDel="00000000" w:rsidP="00000000" w:rsidRDefault="00000000" w:rsidRPr="00000000" w14:paraId="0000004B">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The alliance of parties with enough seats to govern, versus everyone else.</w:t>
            </w:r>
          </w:p>
        </w:tc>
      </w:tr>
      <w:tr>
        <w:trPr>
          <w:cantSplit w:val="0"/>
          <w:tblHeader w:val="0"/>
        </w:trPr>
        <w:tc>
          <w:tcPr>
            <w:shd w:fill="ffffff" w:val="clear"/>
          </w:tcPr>
          <w:p w:rsidR="00000000" w:rsidDel="00000000" w:rsidP="00000000" w:rsidRDefault="00000000" w:rsidRPr="00000000" w14:paraId="0000004C">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Basic Law</w:t>
            </w:r>
            <w:r w:rsidDel="00000000" w:rsidR="00000000" w:rsidRPr="00000000">
              <w:rPr>
                <w:rtl w:val="0"/>
              </w:rPr>
            </w:r>
          </w:p>
        </w:tc>
        <w:tc>
          <w:tcPr>
            <w:shd w:fill="ffffff" w:val="clear"/>
          </w:tcPr>
          <w:p w:rsidR="00000000" w:rsidDel="00000000" w:rsidP="00000000" w:rsidRDefault="00000000" w:rsidRPr="00000000" w14:paraId="0000004D">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One of a set of quasi-constitutional statutes that together function as Israel's constitution.</w:t>
            </w:r>
          </w:p>
        </w:tc>
      </w:tr>
      <w:tr>
        <w:trPr>
          <w:cantSplit w:val="0"/>
          <w:tblHeader w:val="0"/>
        </w:trPr>
        <w:tc>
          <w:tcPr>
            <w:shd w:fill="f2f2f2" w:val="clear"/>
          </w:tcPr>
          <w:p w:rsidR="00000000" w:rsidDel="00000000" w:rsidP="00000000" w:rsidRDefault="00000000" w:rsidRPr="00000000" w14:paraId="0000004E">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IDF</w:t>
            </w:r>
            <w:r w:rsidDel="00000000" w:rsidR="00000000" w:rsidRPr="00000000">
              <w:rPr>
                <w:rtl w:val="0"/>
              </w:rPr>
            </w:r>
          </w:p>
        </w:tc>
        <w:tc>
          <w:tcPr>
            <w:shd w:fill="f2f2f2" w:val="clear"/>
          </w:tcPr>
          <w:p w:rsidR="00000000" w:rsidDel="00000000" w:rsidP="00000000" w:rsidRDefault="00000000" w:rsidRPr="00000000" w14:paraId="0000004F">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Israel Defense Forces, Israel's military.</w:t>
            </w:r>
          </w:p>
        </w:tc>
      </w:tr>
      <w:tr>
        <w:trPr>
          <w:cantSplit w:val="0"/>
          <w:tblHeader w:val="0"/>
        </w:trPr>
        <w:tc>
          <w:tcPr>
            <w:shd w:fill="ffffff" w:val="clear"/>
          </w:tcPr>
          <w:p w:rsidR="00000000" w:rsidDel="00000000" w:rsidP="00000000" w:rsidRDefault="00000000" w:rsidRPr="00000000" w14:paraId="00000050">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Likud</w:t>
            </w:r>
            <w:r w:rsidDel="00000000" w:rsidR="00000000" w:rsidRPr="00000000">
              <w:rPr>
                <w:rtl w:val="0"/>
              </w:rPr>
            </w:r>
          </w:p>
        </w:tc>
        <w:tc>
          <w:tcPr>
            <w:shd w:fill="ffffff" w:val="clear"/>
          </w:tcPr>
          <w:p w:rsidR="00000000" w:rsidDel="00000000" w:rsidP="00000000" w:rsidRDefault="00000000" w:rsidRPr="00000000" w14:paraId="00000051">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The largest party in the current coalition; centre-right, led by PM Benjamin Netanyahu.</w:t>
            </w:r>
          </w:p>
        </w:tc>
      </w:tr>
      <w:tr>
        <w:trPr>
          <w:cantSplit w:val="0"/>
          <w:tblHeader w:val="0"/>
        </w:trPr>
        <w:tc>
          <w:tcPr>
            <w:shd w:fill="f2f2f2" w:val="clear"/>
          </w:tcPr>
          <w:p w:rsidR="00000000" w:rsidDel="00000000" w:rsidP="00000000" w:rsidRDefault="00000000" w:rsidRPr="00000000" w14:paraId="00000052">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Shas / UTJ</w:t>
            </w:r>
            <w:r w:rsidDel="00000000" w:rsidR="00000000" w:rsidRPr="00000000">
              <w:rPr>
                <w:rtl w:val="0"/>
              </w:rPr>
            </w:r>
          </w:p>
        </w:tc>
        <w:tc>
          <w:tcPr>
            <w:shd w:fill="f2f2f2" w:val="clear"/>
          </w:tcPr>
          <w:p w:rsidR="00000000" w:rsidDel="00000000" w:rsidP="00000000" w:rsidRDefault="00000000" w:rsidRPr="00000000" w14:paraId="00000053">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The two Haredi (ultra-Orthodox) religious parties, central to the draft-law crisis.</w:t>
            </w:r>
          </w:p>
        </w:tc>
      </w:tr>
      <w:tr>
        <w:trPr>
          <w:cantSplit w:val="0"/>
          <w:tblHeader w:val="0"/>
        </w:trPr>
        <w:tc>
          <w:tcPr>
            <w:shd w:fill="ffffff" w:val="clear"/>
          </w:tcPr>
          <w:p w:rsidR="00000000" w:rsidDel="00000000" w:rsidP="00000000" w:rsidRDefault="00000000" w:rsidRPr="00000000" w14:paraId="00000054">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Religious Zionism / Otzma Yehudit</w:t>
            </w:r>
            <w:r w:rsidDel="00000000" w:rsidR="00000000" w:rsidRPr="00000000">
              <w:rPr>
                <w:rtl w:val="0"/>
              </w:rPr>
            </w:r>
          </w:p>
        </w:tc>
        <w:tc>
          <w:tcPr>
            <w:shd w:fill="ffffff" w:val="clear"/>
          </w:tcPr>
          <w:p w:rsidR="00000000" w:rsidDel="00000000" w:rsidP="00000000" w:rsidRDefault="00000000" w:rsidRPr="00000000" w14:paraId="00000055">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Religious-nationalist parties on the right of the coalition.</w:t>
            </w:r>
          </w:p>
        </w:tc>
      </w:tr>
      <w:tr>
        <w:trPr>
          <w:cantSplit w:val="0"/>
          <w:tblHeader w:val="0"/>
        </w:trPr>
        <w:tc>
          <w:tcPr>
            <w:shd w:fill="f2f2f2" w:val="clear"/>
          </w:tcPr>
          <w:p w:rsidR="00000000" w:rsidDel="00000000" w:rsidP="00000000" w:rsidRDefault="00000000" w:rsidRPr="00000000" w14:paraId="00000056">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rtl w:val="0"/>
              </w:rPr>
              <w:t xml:space="preserve">Ra’am / Hadash-Ta’al</w:t>
            </w:r>
            <w:r w:rsidDel="00000000" w:rsidR="00000000" w:rsidRPr="00000000">
              <w:rPr>
                <w:rtl w:val="0"/>
              </w:rPr>
            </w:r>
          </w:p>
        </w:tc>
        <w:tc>
          <w:tcPr>
            <w:shd w:fill="f2f2f2" w:val="clear"/>
          </w:tcPr>
          <w:p w:rsidR="00000000" w:rsidDel="00000000" w:rsidP="00000000" w:rsidRDefault="00000000" w:rsidRPr="00000000" w14:paraId="00000057">
            <w:pPr>
              <w:spacing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rtl w:val="0"/>
              </w:rPr>
              <w:t xml:space="preserve">Arab-majority parties.</w:t>
            </w:r>
          </w:p>
        </w:tc>
      </w:tr>
    </w:tbl>
    <w:p w:rsidR="00000000" w:rsidDel="00000000" w:rsidP="00000000" w:rsidRDefault="00000000" w:rsidRPr="00000000" w14:paraId="00000058">
      <w:pPr>
        <w:spacing w:line="360" w:lineRule="auto"/>
        <w:rPr>
          <w:rFonts w:ascii="Hadassah Friedlaender" w:cs="Hadassah Friedlaender" w:eastAsia="Hadassah Friedlaender" w:hAnsi="Hadassah Friedlaender"/>
        </w:rPr>
      </w:pPr>
      <w:r w:rsidDel="00000000" w:rsidR="00000000" w:rsidRPr="00000000">
        <w:br w:type="page"/>
      </w:r>
      <w:r w:rsidDel="00000000" w:rsidR="00000000" w:rsidRPr="00000000">
        <w:rPr>
          <w:rtl w:val="0"/>
        </w:rPr>
      </w:r>
    </w:p>
    <w:p w:rsidR="00000000" w:rsidDel="00000000" w:rsidP="00000000" w:rsidRDefault="00000000" w:rsidRPr="00000000" w14:paraId="00000059">
      <w:pPr>
        <w:pStyle w:val="Heading1"/>
        <w:pBdr>
          <w:bottom w:color="1f4e78" w:space="4" w:sz="6" w:val="single"/>
        </w:pBdr>
        <w:spacing w:after="160" w:before="3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30"/>
          <w:szCs w:val="30"/>
          <w:rtl w:val="0"/>
        </w:rPr>
        <w:t xml:space="preserve">Part III Agenda Item 1: The Haredi Conscription (Draft Law) Crisis</w:t>
      </w:r>
      <w:r w:rsidDel="00000000" w:rsidR="00000000" w:rsidRPr="00000000">
        <w:rPr>
          <w:rtl w:val="0"/>
        </w:rPr>
      </w:r>
    </w:p>
    <w:p w:rsidR="00000000" w:rsidDel="00000000" w:rsidP="00000000" w:rsidRDefault="00000000" w:rsidRPr="00000000" w14:paraId="0000005A">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3.1 Background</w:t>
      </w:r>
      <w:r w:rsidDel="00000000" w:rsidR="00000000" w:rsidRPr="00000000">
        <w:rPr>
          <w:rtl w:val="0"/>
        </w:rPr>
      </w:r>
    </w:p>
    <w:p w:rsidR="00000000" w:rsidDel="00000000" w:rsidP="00000000" w:rsidRDefault="00000000" w:rsidRPr="00000000" w14:paraId="0000005B">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Since the state's founding in 1948, full-time yeshiva students have received exemptions from Israel's otherwise near-universal military conscription a small arrangement covering a few hundred students at the outset that grew, as the Haredi population expanded, into tens of thousands of exemptions today. A 2002 law (the ‘Tal Law’) tried to formalise deferred conscription for yeshiva students; the Supreme Court struck it down in 2012 as discriminatory, and no durable replacement was ever passed. In June 2024, the Supreme Court ruled that in the absence of a valid statutory exemption, Israel's general conscription law applies to Haredi yeshiva students as it does to everyone else the ruling that touched off the present crisis.</w:t>
      </w:r>
      <w:r w:rsidDel="00000000" w:rsidR="00000000" w:rsidRPr="00000000">
        <w:rPr>
          <w:rtl w:val="0"/>
        </w:rPr>
      </w:r>
    </w:p>
    <w:p w:rsidR="00000000" w:rsidDel="00000000" w:rsidP="00000000" w:rsidRDefault="00000000" w:rsidRPr="00000000" w14:paraId="0000005C">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3.2 The Situation as of Mid-2026</w:t>
      </w:r>
      <w:r w:rsidDel="00000000" w:rsidR="00000000" w:rsidRPr="00000000">
        <w:rPr>
          <w:rtl w:val="0"/>
        </w:rPr>
      </w:r>
    </w:p>
    <w:p w:rsidR="00000000" w:rsidDel="00000000" w:rsidP="00000000" w:rsidRDefault="00000000" w:rsidRPr="00000000" w14:paraId="0000005D">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Repeated coalition attempts since 2024 to pass a new exemption law acceptable to both the Haredi parties and the wider public have failed, stalled, or been criticised as loophole-ridden. Because Haredi men of draft age are now technically liable for service but have mostly not enlisted, IDF enforcement action has provoked mass Haredi street protests, including serious clashes and incidents targeting judges and retired generals seen as symbols of the enforcement drive.</w:t>
      </w:r>
      <w:r w:rsidDel="00000000" w:rsidR="00000000" w:rsidRPr="00000000">
        <w:rPr>
          <w:rtl w:val="0"/>
        </w:rPr>
      </w:r>
    </w:p>
    <w:p w:rsidR="00000000" w:rsidDel="00000000" w:rsidP="00000000" w:rsidRDefault="00000000" w:rsidRPr="00000000" w14:paraId="0000005E">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In July 2026 the Knesset narrowly passed (58–54) a temporary law suspending arrest and prosecution of draft evaders until 30 November 2026 immediately challenged in, and partly blocked by, the Supreme Court pending a ruling on its constitutionality. Adding to the volatility, Shas and United Torah Judaism resigned their cabinet posts in 2025 over the government's failure to pass a permanent law, while remaining part of the coalition and continuing to back it in votes an unusual position of being simultaneously coalition partners and, on this one issue, rebels. The dispute has become entangled with the timing of the next election itself, which the Haredi parties have pushed to bring forward.</w:t>
      </w:r>
      <w:r w:rsidDel="00000000" w:rsidR="00000000" w:rsidRPr="00000000">
        <w:rPr>
          <w:rtl w:val="0"/>
        </w:rPr>
      </w:r>
    </w:p>
    <w:p w:rsidR="00000000" w:rsidDel="00000000" w:rsidP="00000000" w:rsidRDefault="00000000" w:rsidRPr="00000000" w14:paraId="0000005F">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3.3 Positions to Research</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Haredi parties (Shas, UTJ): argue full-time Torah study for a portion of the community is religiously and socially essential and should remain exempt or be met with alternative civilian service; under real pressure from senior rabbinic leadership not to compromise.</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Likud and coalition leadership: trying to hold the coalition together while managing intense public and military pressure over IDF manpower shortages, particularly following the Gaza war.</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Secular-right and opposition parties (e.g. Yisrael Beiteinu, Yesh Atid, National Unity): argue for ‘equal burden-sharing’ and oppose blanket exemptions, and have used the issue to challenge the coalition's legitimacy.</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The security establishment: cites acute manpower shortages and has generally resisted broad new exemptions.</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The Supreme Court: has consistently held that, absent valid legislation, the existing universal conscription law applies seen by religious-right politicians as judicial overreach, and by others as the ordinary enforcement of equality before the law.</w:t>
      </w:r>
      <w:r w:rsidDel="00000000" w:rsidR="00000000" w:rsidRPr="00000000">
        <w:rPr>
          <w:rtl w:val="0"/>
        </w:rPr>
      </w:r>
    </w:p>
    <w:p w:rsidR="00000000" w:rsidDel="00000000" w:rsidP="00000000" w:rsidRDefault="00000000" w:rsidRPr="00000000" w14:paraId="00000065">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3.4 Discussion Questions</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Should the Knesset legislate a durable framework, and what should ‘equal service’ mean in practice universal conscription, expanded civilian national service, quotas, or another arrangement?</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How should the Knesset balance coalition survival against the Supreme Court's constitutional authority?</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What precedent does the outcome set for other Basic Law disputes, including the parallel argument over judicial reform?</w:t>
      </w:r>
      <w:r w:rsidDel="00000000" w:rsidR="00000000" w:rsidRPr="00000000">
        <w:rPr>
          <w:rtl w:val="0"/>
        </w:rPr>
      </w:r>
    </w:p>
    <w:p w:rsidR="00000000" w:rsidDel="00000000" w:rsidP="00000000" w:rsidRDefault="00000000" w:rsidRPr="00000000" w14:paraId="00000069">
      <w:pPr>
        <w:pStyle w:val="Heading1"/>
        <w:pBdr>
          <w:bottom w:color="1f4e78" w:space="4" w:sz="6" w:val="single"/>
        </w:pBdr>
        <w:spacing w:after="160" w:before="3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30"/>
          <w:szCs w:val="30"/>
          <w:rtl w:val="0"/>
        </w:rPr>
        <w:t xml:space="preserve">Part IV Agenda Item 2: Post-War Gaza Governance and Security Policy</w:t>
      </w:r>
      <w:r w:rsidDel="00000000" w:rsidR="00000000" w:rsidRPr="00000000">
        <w:rPr>
          <w:rtl w:val="0"/>
        </w:rPr>
      </w:r>
    </w:p>
    <w:p w:rsidR="00000000" w:rsidDel="00000000" w:rsidP="00000000" w:rsidRDefault="00000000" w:rsidRPr="00000000" w14:paraId="0000006A">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4.1 Background</w:t>
      </w:r>
      <w:r w:rsidDel="00000000" w:rsidR="00000000" w:rsidRPr="00000000">
        <w:rPr>
          <w:rtl w:val="0"/>
        </w:rPr>
      </w:r>
    </w:p>
    <w:p w:rsidR="00000000" w:rsidDel="00000000" w:rsidP="00000000" w:rsidRDefault="00000000" w:rsidRPr="00000000" w14:paraId="0000006B">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Hamas's attack on Israel on 7 October 2023, and Israel's subsequent military campaign in Gaza through 2023–2025, form the immediate backdrop to this item. A US-brokered ceasefire took effect in October 2025 under a 20-point peace plan associated with President Trump, later anchored internationally by UN Security Council Resolution 2803 (November 2025) and overseen by an international ‘Board of Peace’ and a High Commissioner for Gaza. Implementation has been slow and contested: as of mid-2026, Israel still holds a large share of Gaza territory beyond the ceasefire's agreed ‘Yellow Line,’ citing continued Hamas rearmament and ongoing security threats reported estimates of the share under Israeli control have ranged from roughly half to around two-thirds of the Strip at different points this year.</w:t>
      </w:r>
      <w:r w:rsidDel="00000000" w:rsidR="00000000" w:rsidRPr="00000000">
        <w:rPr>
          <w:rtl w:val="0"/>
        </w:rPr>
      </w:r>
    </w:p>
    <w:p w:rsidR="00000000" w:rsidDel="00000000" w:rsidP="00000000" w:rsidRDefault="00000000" w:rsidRPr="00000000" w14:paraId="0000006C">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4.2 The Governance Track</w:t>
      </w:r>
      <w:r w:rsidDel="00000000" w:rsidR="00000000" w:rsidRPr="00000000">
        <w:rPr>
          <w:rtl w:val="0"/>
        </w:rPr>
      </w:r>
    </w:p>
    <w:p w:rsidR="00000000" w:rsidDel="00000000" w:rsidP="00000000" w:rsidRDefault="00000000" w:rsidRPr="00000000" w14:paraId="0000006D">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In July 2026, Hamas announced it would dissolve its Gaza governing structures and hand civilian administration to a Palestinian technocratic body reported as the National Committee for the Administration of Gaza, while the central unresolved question remained Hamas's disarmament. Later that month, Hamas and other Palestinian factions reportedly reached an agreement in principle with the Board of Peace's international mediators (Egypt, Qatar, Turkey and the US) on a phased disarmament process, tied to a phased Israeli withdrawal. Israel's security cabinet has separately approved the entry of an International Stabilization Force, drawn from countries Israel itself approves, to operate in areas outside direct Israeli military control. The humanitarian situation on the ground remains severe, with large-scale displacement and minimal reconstruction so far.</w:t>
      </w:r>
      <w:r w:rsidDel="00000000" w:rsidR="00000000" w:rsidRPr="00000000">
        <w:rPr>
          <w:rtl w:val="0"/>
        </w:rPr>
      </w:r>
    </w:p>
    <w:p w:rsidR="00000000" w:rsidDel="00000000" w:rsidP="00000000" w:rsidRDefault="00000000" w:rsidRPr="00000000" w14:paraId="0000006E">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4.3 Positions to Research</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Israeli government and security cabinet (PM Netanyahu, Defence Minister Israel Katz and others): frame continued territorial control as necessary until Hamas is verifiably disarmed, and are cautious about ceding security control too quickly.</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Religious Zionism and Otzma Yehudit (Smotrich, Ben-Gvir): have historically opposed withdrawal and, in some cases, favoured continued or expanded Israeli presence an important source of coalition tension on this item.</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Israeli opposition figures (e.g. Lapid, Gantz): positions vary some criticise the government for prolonging the war and delaying reconstruction, others focus on specific security concerns about the withdrawal terms.</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The Palestinian Authority and Hamas/Palestinian factions: the PA has sought a formal role in postwar governance; Hamas has agreed in principle to cede administrative control, but the precise disarmament terms and timeline remain contested.</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International actors: the US as the plan's architect and guarantor; Egypt, Qatar and Turkey as mediators; Gulf states such as Saudi Arabia and the UAE as prospective reconstruction funders (generally conditioning funding on political progress); and the UN Security Council framework underpinning the whole process.</w:t>
      </w:r>
      <w:r w:rsidDel="00000000" w:rsidR="00000000" w:rsidRPr="00000000">
        <w:rPr>
          <w:rtl w:val="0"/>
        </w:rPr>
      </w:r>
    </w:p>
    <w:p w:rsidR="00000000" w:rsidDel="00000000" w:rsidP="00000000" w:rsidRDefault="00000000" w:rsidRPr="00000000" w14:paraId="00000074">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4.4 Discussion Questions</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What role should the Knesset legislate for itself, versus leaving to the executive/security cabinet, in approving each phase of withdrawal or the composition of the Stabilization Force?</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How should the Knesset resolve the tension between coalition partners who oppose withdrawal and Israel's international commitments under the ceasefire framework?</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What oversight budgetary or legislative can and should the Knesset exercise over reconstruction financing and the Stabilization Force's mandate?</w:t>
      </w:r>
      <w:r w:rsidDel="00000000" w:rsidR="00000000" w:rsidRPr="00000000">
        <w:rPr>
          <w:rtl w:val="0"/>
        </w:rPr>
      </w:r>
    </w:p>
    <w:p w:rsidR="00000000" w:rsidDel="00000000" w:rsidP="00000000" w:rsidRDefault="00000000" w:rsidRPr="00000000" w14:paraId="00000078">
      <w:pPr>
        <w:spacing w:line="360" w:lineRule="auto"/>
        <w:rPr>
          <w:rFonts w:ascii="Hadassah Friedlaender" w:cs="Hadassah Friedlaender" w:eastAsia="Hadassah Friedlaender" w:hAnsi="Hadassah Friedlaender"/>
        </w:rPr>
      </w:pPr>
      <w:r w:rsidDel="00000000" w:rsidR="00000000" w:rsidRPr="00000000">
        <w:rPr>
          <w:rtl w:val="0"/>
        </w:rPr>
      </w:r>
    </w:p>
    <w:p w:rsidR="00000000" w:rsidDel="00000000" w:rsidP="00000000" w:rsidRDefault="00000000" w:rsidRPr="00000000" w14:paraId="00000079">
      <w:pPr>
        <w:pStyle w:val="Heading1"/>
        <w:pBdr>
          <w:bottom w:color="1f4e78" w:space="4" w:sz="6" w:val="single"/>
        </w:pBdr>
        <w:spacing w:after="160" w:before="3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30"/>
          <w:szCs w:val="30"/>
          <w:rtl w:val="0"/>
        </w:rPr>
        <w:t xml:space="preserve">Part V Practical Notes for Members</w:t>
      </w:r>
      <w:r w:rsidDel="00000000" w:rsidR="00000000" w:rsidRPr="00000000">
        <w:rPr>
          <w:rtl w:val="0"/>
        </w:rPr>
      </w:r>
    </w:p>
    <w:p w:rsidR="00000000" w:rsidDel="00000000" w:rsidP="00000000" w:rsidRDefault="00000000" w:rsidRPr="00000000" w14:paraId="0000007A">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This guide gives structural and background orientation only. Positions must be researched per MK from primary and current sources a separately circulated portfolio matrix lists individual Member assignments and should be treated as the starting point for that research, not this document.</w:t>
      </w:r>
      <w:r w:rsidDel="00000000" w:rsidR="00000000" w:rsidRPr="00000000">
        <w:rPr>
          <w:rtl w:val="0"/>
        </w:rPr>
      </w:r>
    </w:p>
    <w:p w:rsidR="00000000" w:rsidDel="00000000" w:rsidP="00000000" w:rsidRDefault="00000000" w:rsidRPr="00000000" w14:paraId="0000007B">
      <w:pPr>
        <w:spacing w:after="1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sz w:val="21"/>
          <w:szCs w:val="21"/>
          <w:rtl w:val="0"/>
        </w:rPr>
        <w:t xml:space="preserve">Confirm the conference's actual procedural rules with the Dais Speaker Shounak, and Deputy Speakers Rohnit Pandey and Tamal Sikdar before the conference itself, since no Model UN adaptation can fully replicate the real Knesset's Rules of Procedure.</w:t>
      </w:r>
      <w:r w:rsidDel="00000000" w:rsidR="00000000" w:rsidRPr="00000000">
        <w:rPr>
          <w:rtl w:val="0"/>
        </w:rPr>
      </w:r>
    </w:p>
    <w:p w:rsidR="00000000" w:rsidDel="00000000" w:rsidP="00000000" w:rsidRDefault="00000000" w:rsidRPr="00000000" w14:paraId="0000007C">
      <w:pPr>
        <w:pStyle w:val="Heading2"/>
        <w:spacing w:after="120" w:before="260" w:line="360" w:lineRule="auto"/>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b w:val="1"/>
          <w:color w:val="1f4e78"/>
          <w:sz w:val="24"/>
          <w:szCs w:val="24"/>
          <w:rtl w:val="0"/>
        </w:rPr>
        <w:t xml:space="preserve">Suggested Further Reading</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hyperlink r:id="rId6">
        <w:r w:rsidDel="00000000" w:rsidR="00000000" w:rsidRPr="00000000">
          <w:rPr>
            <w:rFonts w:ascii="Hadassah Friedlaender" w:cs="Hadassah Friedlaender" w:eastAsia="Hadassah Friedlaender" w:hAnsi="Hadassah Friedlaender"/>
            <w:b w:val="0"/>
            <w:i w:val="0"/>
            <w:smallCaps w:val="0"/>
            <w:strike w:val="0"/>
            <w:color w:val="0563c1"/>
            <w:sz w:val="20"/>
            <w:szCs w:val="20"/>
            <w:u w:val="single"/>
            <w:shd w:fill="auto" w:val="clear"/>
            <w:vertAlign w:val="baseline"/>
            <w:rtl w:val="0"/>
          </w:rPr>
          <w:t xml:space="preserve">Israeli Politics Online Resource</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Israel Democracy Institute explainers on the Knesset and current legislation en.idi.org.il</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Ongoing coverage of both agenda items The Times of Israel, Haaretz and The Jerusalem Post recommended for a final news check in the days before the conference, since both situations are still developing.</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00" w:right="0" w:hanging="260"/>
        <w:jc w:val="left"/>
        <w:rPr>
          <w:rFonts w:ascii="Hadassah Friedlaender" w:cs="Hadassah Friedlaender" w:eastAsia="Hadassah Friedlaender" w:hAnsi="Hadassah Friedlaender"/>
          <w:b w:val="0"/>
          <w:i w:val="0"/>
          <w:smallCaps w:val="0"/>
          <w:strike w:val="0"/>
          <w:color w:val="000000"/>
          <w:sz w:val="20"/>
          <w:szCs w:val="20"/>
          <w:u w:val="none"/>
          <w:shd w:fill="auto" w:val="clear"/>
          <w:vertAlign w:val="baseline"/>
        </w:rPr>
      </w:pPr>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Shounak Banerjee Chowdhury’s </w:t>
      </w:r>
      <w:hyperlink r:id="rId7">
        <w:r w:rsidDel="00000000" w:rsidR="00000000" w:rsidRPr="00000000">
          <w:rPr>
            <w:rFonts w:ascii="Hadassah Friedlaender" w:cs="Hadassah Friedlaender" w:eastAsia="Hadassah Friedlaender" w:hAnsi="Hadassah Friedlaender"/>
            <w:b w:val="0"/>
            <w:i w:val="0"/>
            <w:smallCaps w:val="0"/>
            <w:strike w:val="0"/>
            <w:color w:val="0563c1"/>
            <w:sz w:val="21"/>
            <w:szCs w:val="21"/>
            <w:u w:val="single"/>
            <w:shd w:fill="auto" w:val="clear"/>
            <w:vertAlign w:val="baseline"/>
            <w:rtl w:val="0"/>
          </w:rPr>
          <w:t xml:space="preserve">Blog Post on Quora on Indian Jews</w:t>
        </w:r>
      </w:hyperlink>
      <w:r w:rsidDel="00000000" w:rsidR="00000000" w:rsidRPr="00000000">
        <w:rPr>
          <w:rFonts w:ascii="Hadassah Friedlaender" w:cs="Hadassah Friedlaender" w:eastAsia="Hadassah Friedlaender" w:hAnsi="Hadassah Friedlaender"/>
          <w:b w:val="0"/>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1">
      <w:pPr>
        <w:pBdr>
          <w:left w:color="b08d57" w:space="8" w:sz="18" w:val="single"/>
        </w:pBdr>
        <w:shd w:fill="f2f2f2" w:val="clear"/>
        <w:spacing w:after="200" w:before="120" w:line="360" w:lineRule="auto"/>
        <w:ind w:left="200" w:firstLine="0"/>
        <w:rPr>
          <w:rFonts w:ascii="Hadassah Friedlaender" w:cs="Hadassah Friedlaender" w:eastAsia="Hadassah Friedlaender" w:hAnsi="Hadassah Friedlaender"/>
        </w:rPr>
      </w:pPr>
      <w:r w:rsidDel="00000000" w:rsidR="00000000" w:rsidRPr="00000000">
        <w:rPr>
          <w:rFonts w:ascii="Hadassah Friedlaender" w:cs="Hadassah Friedlaender" w:eastAsia="Hadassah Friedlaender" w:hAnsi="Hadassah Friedlaender"/>
          <w:i w:val="1"/>
          <w:color w:val="595959"/>
          <w:rtl w:val="0"/>
        </w:rPr>
        <w:t xml:space="preserve">Note: Both agenda items are live, fast-moving stories. Every date, vote count and percentage above was accurate as of when this guide was researched (early August 2026) re-check the news in the run-up to the conference rather than treating this guide as a final word. </w:t>
      </w:r>
      <w:r w:rsidDel="00000000" w:rsidR="00000000" w:rsidRPr="00000000">
        <w:rPr>
          <w:rFonts w:ascii="Hadassah Friedlaender" w:cs="Hadassah Friedlaender" w:eastAsia="Hadassah Friedlaender" w:hAnsi="Hadassah Friedlaender"/>
          <w:b w:val="1"/>
          <w:i w:val="1"/>
          <w:color w:val="595959"/>
          <w:rtl w:val="0"/>
        </w:rPr>
        <w:t xml:space="preserve">There is no freeze date.</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080" w:top="1080" w:left="1080" w:right="108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Hadassah Friedlaender"/>
  <w:font w:name="Garamond"/>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man Old Style" w:cs="Bookman Old Style" w:eastAsia="Bookman Old Style" w:hAnsi="Bookman Old Style"/>
        <w:b w:val="1"/>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0"/>
        <w:szCs w:val="20"/>
        <w:u w:val="none"/>
        <w:shd w:fill="auto" w:val="clear"/>
        <w:vertAlign w:val="baseline"/>
        <w:rtl w:val="0"/>
      </w:rPr>
      <w:t xml:space="preserve">KNESSET STUDY GUIDE</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Page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aramond" w:cs="Garamond" w:eastAsia="Garamond" w:hAnsi="Garamond"/>
        <w:b w:val="1"/>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00" w:hanging="260"/>
      </w:pPr>
      <w:rPr/>
    </w:lvl>
    <w:lvl w:ilvl="1">
      <w:start w:val="1"/>
      <w:numFmt w:val="bullet"/>
      <w:lvlText w:val="◦"/>
      <w:lvlJc w:val="left"/>
      <w:pPr>
        <w:ind w:left="800" w:hanging="2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i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hyperlink" Target="https://rsy-netzer.org.uk/israel-politics/" TargetMode="External"/><Relationship Id="rId7" Type="http://schemas.openxmlformats.org/officeDocument/2006/relationships/hyperlink" Target="https://qr.ae/pCrliJ" TargetMode="Externa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